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B6B" w:rsidRDefault="00F74D47">
      <w:pPr>
        <w:jc w:val="center"/>
        <w:rPr>
          <w:sz w:val="20"/>
          <w:szCs w:val="20"/>
          <w:u w:val="single"/>
        </w:rPr>
      </w:pPr>
      <w:bookmarkStart w:id="0" w:name="_GoBack"/>
      <w:bookmarkEnd w:id="0"/>
      <w:r>
        <w:rPr>
          <w:b/>
          <w:sz w:val="20"/>
          <w:szCs w:val="20"/>
          <w:u w:val="single"/>
        </w:rPr>
        <w:t>Barnegat High School History Department</w:t>
      </w:r>
      <w:r>
        <w:rPr>
          <w:noProof/>
        </w:rPr>
        <w:drawing>
          <wp:anchor distT="0" distB="0" distL="0" distR="0" simplePos="0" relativeHeight="251658240" behindDoc="0" locked="0" layoutInCell="1" hidden="0" allowOverlap="1">
            <wp:simplePos x="0" y="0"/>
            <wp:positionH relativeFrom="column">
              <wp:posOffset>5029200</wp:posOffset>
            </wp:positionH>
            <wp:positionV relativeFrom="paragraph">
              <wp:posOffset>-114299</wp:posOffset>
            </wp:positionV>
            <wp:extent cx="1857375" cy="148590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57375" cy="1485900"/>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-238124</wp:posOffset>
            </wp:positionH>
            <wp:positionV relativeFrom="paragraph">
              <wp:posOffset>0</wp:posOffset>
            </wp:positionV>
            <wp:extent cx="1857375" cy="1485900"/>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57375" cy="1485900"/>
                    </a:xfrm>
                    <a:prstGeom prst="rect">
                      <a:avLst/>
                    </a:prstGeom>
                    <a:ln/>
                  </pic:spPr>
                </pic:pic>
              </a:graphicData>
            </a:graphic>
          </wp:anchor>
        </w:drawing>
      </w:r>
    </w:p>
    <w:p w:rsidR="00336B6B" w:rsidRDefault="00F74D47">
      <w:pPr>
        <w:jc w:val="center"/>
        <w:rPr>
          <w:sz w:val="20"/>
          <w:szCs w:val="20"/>
          <w:u w:val="single"/>
        </w:rPr>
      </w:pPr>
      <w:r>
        <w:rPr>
          <w:b/>
          <w:sz w:val="20"/>
          <w:szCs w:val="20"/>
          <w:u w:val="single"/>
        </w:rPr>
        <w:t>Modern World History</w:t>
      </w:r>
    </w:p>
    <w:p w:rsidR="00336B6B" w:rsidRDefault="00F74D47">
      <w:pPr>
        <w:rPr>
          <w:sz w:val="20"/>
          <w:szCs w:val="20"/>
          <w:u w:val="single"/>
        </w:rPr>
      </w:pPr>
      <w:r>
        <w:rPr>
          <w:sz w:val="20"/>
          <w:szCs w:val="20"/>
        </w:rPr>
        <w:t xml:space="preserve">                                   </w:t>
      </w:r>
      <w:r>
        <w:rPr>
          <w:b/>
          <w:sz w:val="20"/>
          <w:szCs w:val="20"/>
          <w:u w:val="single"/>
        </w:rPr>
        <w:t>Instructor Information</w:t>
      </w:r>
    </w:p>
    <w:p w:rsidR="00336B6B" w:rsidRDefault="00F74D47">
      <w:pPr>
        <w:jc w:val="center"/>
        <w:rPr>
          <w:sz w:val="20"/>
          <w:szCs w:val="20"/>
        </w:rPr>
      </w:pPr>
      <w:r>
        <w:rPr>
          <w:sz w:val="20"/>
          <w:szCs w:val="20"/>
        </w:rPr>
        <w:t>Mr. McTaggart</w:t>
      </w:r>
    </w:p>
    <w:p w:rsidR="00336B6B" w:rsidRDefault="00F74D47">
      <w:pPr>
        <w:jc w:val="center"/>
        <w:rPr>
          <w:sz w:val="20"/>
          <w:szCs w:val="20"/>
        </w:rPr>
      </w:pPr>
      <w:r>
        <w:rPr>
          <w:sz w:val="20"/>
          <w:szCs w:val="20"/>
        </w:rPr>
        <w:t>E-mail:  amctaggart@barnegatschools.com</w:t>
      </w:r>
    </w:p>
    <w:p w:rsidR="00336B6B" w:rsidRDefault="00F74D47">
      <w:pPr>
        <w:rPr>
          <w:sz w:val="20"/>
          <w:szCs w:val="20"/>
          <w:u w:val="single"/>
        </w:rPr>
      </w:pPr>
      <w:r>
        <w:rPr>
          <w:b/>
          <w:sz w:val="20"/>
          <w:szCs w:val="20"/>
          <w:u w:val="single"/>
        </w:rPr>
        <w:t>Course Description</w:t>
      </w:r>
    </w:p>
    <w:p w:rsidR="00336B6B" w:rsidRDefault="00F74D47">
      <w:pPr>
        <w:rPr>
          <w:sz w:val="20"/>
          <w:szCs w:val="20"/>
        </w:rPr>
      </w:pPr>
      <w:r>
        <w:rPr>
          <w:sz w:val="20"/>
          <w:szCs w:val="20"/>
        </w:rPr>
        <w:t xml:space="preserve">Welcome to Modern World History! Together we will be exploring an amazing sequence of historical events that span                                                                                                                                               </w:t>
      </w:r>
      <w:r>
        <w:rPr>
          <w:sz w:val="20"/>
          <w:szCs w:val="20"/>
        </w:rPr>
        <w:t xml:space="preserve">        </w:t>
      </w:r>
      <w:r>
        <w:rPr>
          <w:sz w:val="20"/>
          <w:szCs w:val="20"/>
        </w:rPr>
        <w:t xml:space="preserve">                                 </w:t>
      </w:r>
      <w:r>
        <w:rPr>
          <w:sz w:val="20"/>
          <w:szCs w:val="20"/>
        </w:rPr>
        <w:t>the Renaissance</w:t>
      </w:r>
      <w:r>
        <w:rPr>
          <w:sz w:val="20"/>
          <w:szCs w:val="20"/>
        </w:rPr>
        <w:t xml:space="preserve"> </w:t>
      </w:r>
      <w:r>
        <w:rPr>
          <w:sz w:val="20"/>
          <w:szCs w:val="20"/>
        </w:rPr>
        <w:t>Period to the Age of Imperialism and I</w:t>
      </w:r>
      <w:r>
        <w:rPr>
          <w:sz w:val="20"/>
          <w:szCs w:val="20"/>
        </w:rPr>
        <w:t>ndustrialization</w:t>
      </w:r>
      <w:r>
        <w:rPr>
          <w:sz w:val="20"/>
          <w:szCs w:val="20"/>
        </w:rPr>
        <w:t xml:space="preserve">. </w:t>
      </w:r>
    </w:p>
    <w:p w:rsidR="00336B6B" w:rsidRDefault="00336B6B">
      <w:pPr>
        <w:rPr>
          <w:sz w:val="20"/>
          <w:szCs w:val="20"/>
        </w:rPr>
      </w:pPr>
    </w:p>
    <w:p w:rsidR="00336B6B" w:rsidRDefault="00F74D47">
      <w:pPr>
        <w:rPr>
          <w:sz w:val="20"/>
          <w:szCs w:val="20"/>
          <w:u w:val="single"/>
        </w:rPr>
      </w:pPr>
      <w:r>
        <w:rPr>
          <w:b/>
          <w:sz w:val="20"/>
          <w:szCs w:val="20"/>
          <w:u w:val="single"/>
        </w:rPr>
        <w:t>Materials Needed</w:t>
      </w:r>
    </w:p>
    <w:p w:rsidR="00336B6B" w:rsidRDefault="00F74D47">
      <w:pPr>
        <w:numPr>
          <w:ilvl w:val="0"/>
          <w:numId w:val="1"/>
        </w:numPr>
        <w:rPr>
          <w:sz w:val="20"/>
          <w:szCs w:val="20"/>
          <w:u w:val="single"/>
        </w:rPr>
      </w:pPr>
      <w:r>
        <w:rPr>
          <w:sz w:val="20"/>
          <w:szCs w:val="20"/>
        </w:rPr>
        <w:t>3 ring binder with divider tabs</w:t>
      </w:r>
    </w:p>
    <w:p w:rsidR="00336B6B" w:rsidRDefault="00F74D47">
      <w:pPr>
        <w:numPr>
          <w:ilvl w:val="0"/>
          <w:numId w:val="1"/>
        </w:numPr>
        <w:rPr>
          <w:sz w:val="20"/>
          <w:szCs w:val="20"/>
          <w:u w:val="single"/>
        </w:rPr>
      </w:pPr>
      <w:r>
        <w:rPr>
          <w:sz w:val="20"/>
          <w:szCs w:val="20"/>
        </w:rPr>
        <w:t>loose leaf paper</w:t>
      </w:r>
    </w:p>
    <w:p w:rsidR="00336B6B" w:rsidRDefault="00F74D47">
      <w:pPr>
        <w:numPr>
          <w:ilvl w:val="0"/>
          <w:numId w:val="1"/>
        </w:numPr>
        <w:rPr>
          <w:sz w:val="20"/>
          <w:szCs w:val="20"/>
          <w:u w:val="single"/>
        </w:rPr>
      </w:pPr>
      <w:r>
        <w:rPr>
          <w:sz w:val="20"/>
          <w:szCs w:val="20"/>
        </w:rPr>
        <w:t>pen/pencil</w:t>
      </w:r>
    </w:p>
    <w:p w:rsidR="00336B6B" w:rsidRDefault="00F74D47">
      <w:pPr>
        <w:numPr>
          <w:ilvl w:val="0"/>
          <w:numId w:val="1"/>
        </w:numPr>
        <w:rPr>
          <w:sz w:val="20"/>
          <w:szCs w:val="20"/>
          <w:u w:val="single"/>
        </w:rPr>
      </w:pPr>
      <w:r>
        <w:rPr>
          <w:b/>
          <w:i/>
          <w:sz w:val="20"/>
          <w:szCs w:val="20"/>
          <w:u w:val="single"/>
        </w:rPr>
        <w:t>Modern World History: Patterns of Interaction; Holt McDougal</w:t>
      </w:r>
    </w:p>
    <w:p w:rsidR="00336B6B" w:rsidRDefault="00336B6B">
      <w:pPr>
        <w:ind w:left="360"/>
        <w:rPr>
          <w:sz w:val="20"/>
          <w:szCs w:val="20"/>
          <w:u w:val="single"/>
        </w:rPr>
      </w:pPr>
    </w:p>
    <w:p w:rsidR="00336B6B" w:rsidRDefault="00F74D47">
      <w:pPr>
        <w:rPr>
          <w:sz w:val="20"/>
          <w:szCs w:val="20"/>
          <w:u w:val="single"/>
        </w:rPr>
      </w:pPr>
      <w:r>
        <w:rPr>
          <w:b/>
          <w:sz w:val="20"/>
          <w:szCs w:val="20"/>
          <w:u w:val="single"/>
        </w:rPr>
        <w:t>As</w:t>
      </w:r>
      <w:r>
        <w:rPr>
          <w:b/>
          <w:sz w:val="20"/>
          <w:szCs w:val="20"/>
          <w:u w:val="single"/>
        </w:rPr>
        <w:t xml:space="preserve">signments: </w:t>
      </w:r>
    </w:p>
    <w:p w:rsidR="00336B6B" w:rsidRDefault="00F74D47">
      <w:pPr>
        <w:numPr>
          <w:ilvl w:val="0"/>
          <w:numId w:val="2"/>
        </w:numPr>
        <w:rPr>
          <w:sz w:val="20"/>
          <w:szCs w:val="20"/>
        </w:rPr>
      </w:pPr>
      <w:r>
        <w:rPr>
          <w:sz w:val="20"/>
          <w:szCs w:val="20"/>
        </w:rPr>
        <w:t xml:space="preserve">Students can expect reading assignments either in class or for homework. </w:t>
      </w:r>
    </w:p>
    <w:p w:rsidR="00336B6B" w:rsidRDefault="00F74D47">
      <w:pPr>
        <w:numPr>
          <w:ilvl w:val="0"/>
          <w:numId w:val="2"/>
        </w:numPr>
        <w:rPr>
          <w:sz w:val="20"/>
          <w:szCs w:val="20"/>
        </w:rPr>
      </w:pPr>
      <w:r>
        <w:rPr>
          <w:sz w:val="20"/>
          <w:szCs w:val="20"/>
        </w:rPr>
        <w:t xml:space="preserve">Students may expect to have </w:t>
      </w:r>
      <w:r>
        <w:rPr>
          <w:b/>
          <w:sz w:val="20"/>
          <w:szCs w:val="20"/>
          <w:u w:val="single"/>
        </w:rPr>
        <w:t>major assessments</w:t>
      </w:r>
      <w:r>
        <w:rPr>
          <w:b/>
          <w:sz w:val="20"/>
          <w:szCs w:val="20"/>
          <w:u w:val="single"/>
        </w:rPr>
        <w:t>, minor assessments and projects</w:t>
      </w:r>
      <w:r>
        <w:rPr>
          <w:sz w:val="20"/>
          <w:szCs w:val="20"/>
        </w:rPr>
        <w:t xml:space="preserve"> based on the content of the class. </w:t>
      </w:r>
    </w:p>
    <w:p w:rsidR="00336B6B" w:rsidRDefault="00F74D47">
      <w:pPr>
        <w:numPr>
          <w:ilvl w:val="0"/>
          <w:numId w:val="2"/>
        </w:numPr>
        <w:rPr>
          <w:sz w:val="20"/>
          <w:szCs w:val="20"/>
        </w:rPr>
      </w:pPr>
      <w:r>
        <w:rPr>
          <w:sz w:val="20"/>
          <w:szCs w:val="20"/>
        </w:rPr>
        <w:t xml:space="preserve">There will be </w:t>
      </w:r>
      <w:r>
        <w:rPr>
          <w:b/>
          <w:sz w:val="20"/>
          <w:szCs w:val="20"/>
          <w:u w:val="single"/>
        </w:rPr>
        <w:t>at least</w:t>
      </w:r>
      <w:r>
        <w:rPr>
          <w:sz w:val="20"/>
          <w:szCs w:val="20"/>
        </w:rPr>
        <w:t xml:space="preserve"> </w:t>
      </w:r>
      <w:r>
        <w:rPr>
          <w:sz w:val="20"/>
          <w:szCs w:val="20"/>
        </w:rPr>
        <w:t>4</w:t>
      </w:r>
      <w:r>
        <w:rPr>
          <w:sz w:val="20"/>
          <w:szCs w:val="20"/>
        </w:rPr>
        <w:t xml:space="preserve"> major and 8 minor assignments. </w:t>
      </w:r>
      <w:r>
        <w:rPr>
          <w:sz w:val="20"/>
          <w:szCs w:val="20"/>
        </w:rPr>
        <w:t xml:space="preserve"> </w:t>
      </w:r>
    </w:p>
    <w:p w:rsidR="00336B6B" w:rsidRDefault="00F74D47">
      <w:pPr>
        <w:numPr>
          <w:ilvl w:val="0"/>
          <w:numId w:val="2"/>
        </w:numPr>
        <w:rPr>
          <w:sz w:val="20"/>
          <w:szCs w:val="20"/>
        </w:rPr>
      </w:pPr>
      <w:r>
        <w:rPr>
          <w:sz w:val="20"/>
          <w:szCs w:val="20"/>
        </w:rPr>
        <w:t xml:space="preserve">The </w:t>
      </w:r>
      <w:r>
        <w:rPr>
          <w:i/>
          <w:sz w:val="20"/>
          <w:szCs w:val="20"/>
        </w:rPr>
        <w:t>“Do Now”</w:t>
      </w:r>
      <w:r>
        <w:rPr>
          <w:sz w:val="20"/>
          <w:szCs w:val="20"/>
        </w:rPr>
        <w:t xml:space="preserve"> section of your notebook will be collected and checked weekly and will count as a </w:t>
      </w:r>
      <w:r>
        <w:rPr>
          <w:b/>
          <w:sz w:val="20"/>
          <w:szCs w:val="20"/>
          <w:u w:val="single"/>
        </w:rPr>
        <w:t>TEST</w:t>
      </w:r>
      <w:r>
        <w:rPr>
          <w:sz w:val="20"/>
          <w:szCs w:val="20"/>
        </w:rPr>
        <w:t xml:space="preserve"> grade at the end of the marking period. </w:t>
      </w:r>
    </w:p>
    <w:p w:rsidR="00336B6B" w:rsidRDefault="00336B6B">
      <w:pPr>
        <w:rPr>
          <w:sz w:val="20"/>
          <w:szCs w:val="20"/>
          <w:u w:val="single"/>
        </w:rPr>
      </w:pPr>
    </w:p>
    <w:p w:rsidR="00336B6B" w:rsidRDefault="00F74D47">
      <w:pPr>
        <w:rPr>
          <w:sz w:val="20"/>
          <w:szCs w:val="20"/>
          <w:u w:val="single"/>
        </w:rPr>
      </w:pPr>
      <w:r>
        <w:rPr>
          <w:b/>
          <w:sz w:val="20"/>
          <w:szCs w:val="20"/>
          <w:u w:val="single"/>
        </w:rPr>
        <w:t>CLASS PROCEDURES:</w:t>
      </w:r>
    </w:p>
    <w:p w:rsidR="00336B6B" w:rsidRDefault="00F74D47">
      <w:pPr>
        <w:rPr>
          <w:sz w:val="20"/>
          <w:szCs w:val="20"/>
        </w:rPr>
      </w:pPr>
      <w:r>
        <w:rPr>
          <w:sz w:val="20"/>
          <w:szCs w:val="20"/>
        </w:rPr>
        <w:t>I have several firm classroom expectations of conduct, some of which are:</w:t>
      </w:r>
    </w:p>
    <w:p w:rsidR="00336B6B" w:rsidRDefault="00F74D47">
      <w:pPr>
        <w:numPr>
          <w:ilvl w:val="0"/>
          <w:numId w:val="3"/>
        </w:numPr>
        <w:rPr>
          <w:sz w:val="20"/>
          <w:szCs w:val="20"/>
        </w:rPr>
      </w:pPr>
      <w:r>
        <w:rPr>
          <w:sz w:val="20"/>
          <w:szCs w:val="20"/>
        </w:rPr>
        <w:t xml:space="preserve"> </w:t>
      </w:r>
      <w:r>
        <w:rPr>
          <w:b/>
          <w:sz w:val="20"/>
          <w:szCs w:val="20"/>
          <w:u w:val="single"/>
        </w:rPr>
        <w:t>RESPECT</w:t>
      </w:r>
      <w:r>
        <w:rPr>
          <w:sz w:val="20"/>
          <w:szCs w:val="20"/>
        </w:rPr>
        <w:t xml:space="preserve"> each other.</w:t>
      </w:r>
      <w:r>
        <w:rPr>
          <w:sz w:val="20"/>
          <w:szCs w:val="20"/>
        </w:rPr>
        <w:t xml:space="preserve"> Swearing and derogatory remarks have no place in the classroom and will not be tolerated. Do not call out or interrupt others when they are speaking.  Differences of opinion are to be respected. </w:t>
      </w:r>
    </w:p>
    <w:p w:rsidR="00336B6B" w:rsidRDefault="00F74D47">
      <w:pPr>
        <w:numPr>
          <w:ilvl w:val="0"/>
          <w:numId w:val="3"/>
        </w:numPr>
        <w:rPr>
          <w:sz w:val="20"/>
          <w:szCs w:val="20"/>
        </w:rPr>
      </w:pPr>
      <w:r>
        <w:rPr>
          <w:sz w:val="20"/>
          <w:szCs w:val="20"/>
        </w:rPr>
        <w:t>Arrive in your seat before the bell rings.</w:t>
      </w:r>
    </w:p>
    <w:p w:rsidR="00336B6B" w:rsidRDefault="00F74D47">
      <w:pPr>
        <w:numPr>
          <w:ilvl w:val="0"/>
          <w:numId w:val="3"/>
        </w:numPr>
        <w:rPr>
          <w:sz w:val="20"/>
          <w:szCs w:val="20"/>
        </w:rPr>
      </w:pPr>
      <w:r>
        <w:rPr>
          <w:sz w:val="20"/>
          <w:szCs w:val="20"/>
        </w:rPr>
        <w:t>Be prepared. Hav</w:t>
      </w:r>
      <w:r>
        <w:rPr>
          <w:sz w:val="20"/>
          <w:szCs w:val="20"/>
        </w:rPr>
        <w:t xml:space="preserve">e your textbook, pen/pencil, and 3 ring notebook. </w:t>
      </w:r>
    </w:p>
    <w:p w:rsidR="00336B6B" w:rsidRDefault="00F74D47">
      <w:pPr>
        <w:numPr>
          <w:ilvl w:val="0"/>
          <w:numId w:val="3"/>
        </w:numPr>
        <w:rPr>
          <w:sz w:val="20"/>
          <w:szCs w:val="20"/>
        </w:rPr>
      </w:pPr>
      <w:r>
        <w:rPr>
          <w:sz w:val="20"/>
          <w:szCs w:val="20"/>
        </w:rPr>
        <w:t>Cheating and plagiarism are not acceptable and will result in a zero.</w:t>
      </w:r>
    </w:p>
    <w:p w:rsidR="00336B6B" w:rsidRDefault="00F74D47">
      <w:pPr>
        <w:numPr>
          <w:ilvl w:val="0"/>
          <w:numId w:val="3"/>
        </w:numPr>
        <w:rPr>
          <w:sz w:val="20"/>
          <w:szCs w:val="20"/>
        </w:rPr>
      </w:pPr>
      <w:r>
        <w:rPr>
          <w:sz w:val="20"/>
          <w:szCs w:val="20"/>
        </w:rPr>
        <w:t>Sit in your assigned seat.</w:t>
      </w:r>
    </w:p>
    <w:p w:rsidR="00336B6B" w:rsidRDefault="00F74D47">
      <w:pPr>
        <w:numPr>
          <w:ilvl w:val="0"/>
          <w:numId w:val="3"/>
        </w:numPr>
        <w:rPr>
          <w:sz w:val="20"/>
          <w:szCs w:val="20"/>
        </w:rPr>
      </w:pPr>
      <w:r>
        <w:rPr>
          <w:b/>
          <w:sz w:val="20"/>
          <w:szCs w:val="20"/>
          <w:u w:val="single"/>
        </w:rPr>
        <w:t>ABSOLUTELY NO IPODS / CELL PHONES / ELECTRONIC DEVICES!</w:t>
      </w:r>
      <w:r>
        <w:rPr>
          <w:sz w:val="20"/>
          <w:szCs w:val="20"/>
        </w:rPr>
        <w:t xml:space="preserve"> They will not be tolerated in our classroom. </w:t>
      </w:r>
    </w:p>
    <w:p w:rsidR="00336B6B" w:rsidRDefault="00336B6B">
      <w:pPr>
        <w:rPr>
          <w:sz w:val="20"/>
          <w:szCs w:val="20"/>
          <w:u w:val="single"/>
        </w:rPr>
      </w:pPr>
    </w:p>
    <w:p w:rsidR="00336B6B" w:rsidRDefault="00F74D47">
      <w:pPr>
        <w:rPr>
          <w:sz w:val="20"/>
          <w:szCs w:val="20"/>
          <w:u w:val="single"/>
        </w:rPr>
      </w:pPr>
      <w:r>
        <w:rPr>
          <w:b/>
          <w:sz w:val="20"/>
          <w:szCs w:val="20"/>
          <w:u w:val="single"/>
        </w:rPr>
        <w:t>GRADING POLICY</w:t>
      </w:r>
    </w:p>
    <w:tbl>
      <w:tblPr>
        <w:tblStyle w:val="a"/>
        <w:tblW w:w="10890" w:type="dxa"/>
        <w:tblLayout w:type="fixed"/>
        <w:tblLook w:val="0000" w:firstRow="0" w:lastRow="0" w:firstColumn="0" w:lastColumn="0" w:noHBand="0" w:noVBand="0"/>
      </w:tblPr>
      <w:tblGrid>
        <w:gridCol w:w="181"/>
        <w:gridCol w:w="7140"/>
        <w:gridCol w:w="2087"/>
        <w:gridCol w:w="312"/>
        <w:gridCol w:w="165"/>
        <w:gridCol w:w="165"/>
        <w:gridCol w:w="165"/>
        <w:gridCol w:w="165"/>
        <w:gridCol w:w="165"/>
        <w:gridCol w:w="165"/>
        <w:gridCol w:w="180"/>
      </w:tblGrid>
      <w:tr w:rsidR="00336B6B">
        <w:tc>
          <w:tcPr>
            <w:tcW w:w="181" w:type="dxa"/>
            <w:vAlign w:val="center"/>
          </w:tcPr>
          <w:p w:rsidR="00336B6B" w:rsidRDefault="00336B6B">
            <w:pPr>
              <w:rPr>
                <w:sz w:val="20"/>
                <w:szCs w:val="20"/>
              </w:rPr>
            </w:pPr>
          </w:p>
        </w:tc>
        <w:tc>
          <w:tcPr>
            <w:tcW w:w="7140" w:type="dxa"/>
            <w:vAlign w:val="center"/>
          </w:tcPr>
          <w:p w:rsidR="00336B6B" w:rsidRDefault="00F74D47">
            <w:pPr>
              <w:rPr>
                <w:sz w:val="20"/>
                <w:szCs w:val="20"/>
              </w:rPr>
            </w:pPr>
            <w:r>
              <w:rPr>
                <w:sz w:val="20"/>
                <w:szCs w:val="20"/>
              </w:rPr>
              <w:t>Benchmark</w:t>
            </w:r>
          </w:p>
        </w:tc>
        <w:tc>
          <w:tcPr>
            <w:tcW w:w="3569" w:type="dxa"/>
            <w:gridSpan w:val="9"/>
            <w:vAlign w:val="center"/>
          </w:tcPr>
          <w:p w:rsidR="00336B6B" w:rsidRDefault="00F74D47">
            <w:pPr>
              <w:rPr>
                <w:sz w:val="20"/>
                <w:szCs w:val="20"/>
              </w:rPr>
            </w:pPr>
            <w:r>
              <w:rPr>
                <w:sz w:val="20"/>
                <w:szCs w:val="20"/>
              </w:rPr>
              <w:t>5</w:t>
            </w:r>
            <w:r>
              <w:rPr>
                <w:sz w:val="20"/>
                <w:szCs w:val="20"/>
              </w:rPr>
              <w:t xml:space="preserve">% </w:t>
            </w:r>
          </w:p>
        </w:tc>
      </w:tr>
      <w:tr w:rsidR="00336B6B">
        <w:tc>
          <w:tcPr>
            <w:tcW w:w="181" w:type="dxa"/>
            <w:vAlign w:val="center"/>
          </w:tcPr>
          <w:p w:rsidR="00336B6B" w:rsidRDefault="00336B6B">
            <w:pPr>
              <w:rPr>
                <w:sz w:val="20"/>
                <w:szCs w:val="20"/>
              </w:rPr>
            </w:pPr>
          </w:p>
        </w:tc>
        <w:tc>
          <w:tcPr>
            <w:tcW w:w="7140" w:type="dxa"/>
            <w:vAlign w:val="center"/>
          </w:tcPr>
          <w:p w:rsidR="00336B6B" w:rsidRDefault="00F74D47">
            <w:pPr>
              <w:rPr>
                <w:sz w:val="20"/>
                <w:szCs w:val="20"/>
              </w:rPr>
            </w:pPr>
            <w:r>
              <w:rPr>
                <w:sz w:val="20"/>
                <w:szCs w:val="20"/>
              </w:rPr>
              <w:t>Minor Assessment</w:t>
            </w:r>
          </w:p>
        </w:tc>
        <w:tc>
          <w:tcPr>
            <w:tcW w:w="3569" w:type="dxa"/>
            <w:gridSpan w:val="9"/>
            <w:vAlign w:val="center"/>
          </w:tcPr>
          <w:p w:rsidR="00336B6B" w:rsidRDefault="00F74D47">
            <w:pPr>
              <w:rPr>
                <w:sz w:val="20"/>
                <w:szCs w:val="20"/>
              </w:rPr>
            </w:pPr>
            <w:r>
              <w:rPr>
                <w:sz w:val="20"/>
                <w:szCs w:val="20"/>
              </w:rPr>
              <w:t>30</w:t>
            </w:r>
            <w:r>
              <w:rPr>
                <w:sz w:val="20"/>
                <w:szCs w:val="20"/>
              </w:rPr>
              <w:t xml:space="preserve">% </w:t>
            </w:r>
          </w:p>
        </w:tc>
      </w:tr>
      <w:tr w:rsidR="00336B6B">
        <w:tc>
          <w:tcPr>
            <w:tcW w:w="181" w:type="dxa"/>
            <w:vAlign w:val="center"/>
          </w:tcPr>
          <w:p w:rsidR="00336B6B" w:rsidRDefault="00336B6B">
            <w:pPr>
              <w:rPr>
                <w:sz w:val="20"/>
                <w:szCs w:val="20"/>
              </w:rPr>
            </w:pPr>
          </w:p>
        </w:tc>
        <w:tc>
          <w:tcPr>
            <w:tcW w:w="7140" w:type="dxa"/>
            <w:vAlign w:val="center"/>
          </w:tcPr>
          <w:p w:rsidR="00336B6B" w:rsidRDefault="00F74D47">
            <w:pPr>
              <w:rPr>
                <w:sz w:val="20"/>
                <w:szCs w:val="20"/>
              </w:rPr>
            </w:pPr>
            <w:r>
              <w:rPr>
                <w:sz w:val="20"/>
                <w:szCs w:val="20"/>
              </w:rPr>
              <w:t>Major Assessment</w:t>
            </w:r>
          </w:p>
        </w:tc>
        <w:tc>
          <w:tcPr>
            <w:tcW w:w="2087" w:type="dxa"/>
            <w:vAlign w:val="center"/>
          </w:tcPr>
          <w:p w:rsidR="00336B6B" w:rsidRDefault="00F74D47">
            <w:pPr>
              <w:rPr>
                <w:sz w:val="20"/>
                <w:szCs w:val="20"/>
              </w:rPr>
            </w:pPr>
            <w:r>
              <w:rPr>
                <w:sz w:val="20"/>
                <w:szCs w:val="20"/>
              </w:rPr>
              <w:t>50%</w:t>
            </w:r>
          </w:p>
        </w:tc>
        <w:tc>
          <w:tcPr>
            <w:tcW w:w="1482" w:type="dxa"/>
            <w:gridSpan w:val="8"/>
            <w:vAlign w:val="center"/>
          </w:tcPr>
          <w:p w:rsidR="00336B6B" w:rsidRDefault="00336B6B">
            <w:pPr>
              <w:rPr>
                <w:sz w:val="20"/>
                <w:szCs w:val="20"/>
              </w:rPr>
            </w:pPr>
          </w:p>
        </w:tc>
      </w:tr>
      <w:tr w:rsidR="00336B6B">
        <w:tc>
          <w:tcPr>
            <w:tcW w:w="181" w:type="dxa"/>
            <w:vAlign w:val="center"/>
          </w:tcPr>
          <w:p w:rsidR="00336B6B" w:rsidRDefault="00336B6B">
            <w:pPr>
              <w:rPr>
                <w:sz w:val="20"/>
                <w:szCs w:val="20"/>
              </w:rPr>
            </w:pPr>
          </w:p>
        </w:tc>
        <w:tc>
          <w:tcPr>
            <w:tcW w:w="7140" w:type="dxa"/>
            <w:vAlign w:val="center"/>
          </w:tcPr>
          <w:p w:rsidR="00336B6B" w:rsidRDefault="00F74D47">
            <w:pPr>
              <w:rPr>
                <w:sz w:val="20"/>
                <w:szCs w:val="20"/>
              </w:rPr>
            </w:pPr>
            <w:r>
              <w:rPr>
                <w:sz w:val="20"/>
                <w:szCs w:val="20"/>
              </w:rPr>
              <w:t>Course Participation</w:t>
            </w:r>
          </w:p>
        </w:tc>
        <w:tc>
          <w:tcPr>
            <w:tcW w:w="2087" w:type="dxa"/>
            <w:vAlign w:val="center"/>
          </w:tcPr>
          <w:p w:rsidR="00336B6B" w:rsidRDefault="00F74D47">
            <w:pPr>
              <w:rPr>
                <w:sz w:val="20"/>
                <w:szCs w:val="20"/>
              </w:rPr>
            </w:pPr>
            <w:r>
              <w:rPr>
                <w:sz w:val="20"/>
                <w:szCs w:val="20"/>
              </w:rPr>
              <w:t>1</w:t>
            </w:r>
            <w:r>
              <w:rPr>
                <w:sz w:val="20"/>
                <w:szCs w:val="20"/>
              </w:rPr>
              <w:t>5%</w:t>
            </w:r>
            <w:r>
              <w:rPr>
                <w:sz w:val="20"/>
                <w:szCs w:val="20"/>
              </w:rPr>
              <w:t xml:space="preserve"> </w:t>
            </w:r>
          </w:p>
        </w:tc>
        <w:tc>
          <w:tcPr>
            <w:tcW w:w="312" w:type="dxa"/>
            <w:vAlign w:val="center"/>
          </w:tcPr>
          <w:p w:rsidR="00336B6B" w:rsidRDefault="00F74D47">
            <w:pPr>
              <w:rPr>
                <w:sz w:val="20"/>
                <w:szCs w:val="20"/>
              </w:rPr>
            </w:pPr>
            <w:r>
              <w:rPr>
                <w:sz w:val="20"/>
                <w:szCs w:val="20"/>
              </w:rPr>
              <w:t xml:space="preserve"> </w:t>
            </w:r>
          </w:p>
        </w:tc>
        <w:tc>
          <w:tcPr>
            <w:tcW w:w="165" w:type="dxa"/>
            <w:vAlign w:val="center"/>
          </w:tcPr>
          <w:p w:rsidR="00336B6B" w:rsidRDefault="00F74D47">
            <w:pPr>
              <w:rPr>
                <w:sz w:val="20"/>
                <w:szCs w:val="20"/>
              </w:rPr>
            </w:pPr>
            <w:r>
              <w:rPr>
                <w:sz w:val="20"/>
                <w:szCs w:val="20"/>
              </w:rPr>
              <w:t xml:space="preserve"> </w:t>
            </w:r>
          </w:p>
        </w:tc>
        <w:tc>
          <w:tcPr>
            <w:tcW w:w="165" w:type="dxa"/>
            <w:vAlign w:val="center"/>
          </w:tcPr>
          <w:p w:rsidR="00336B6B" w:rsidRDefault="00336B6B">
            <w:pPr>
              <w:rPr>
                <w:sz w:val="20"/>
                <w:szCs w:val="20"/>
              </w:rPr>
            </w:pPr>
          </w:p>
        </w:tc>
        <w:tc>
          <w:tcPr>
            <w:tcW w:w="165" w:type="dxa"/>
            <w:vAlign w:val="center"/>
          </w:tcPr>
          <w:p w:rsidR="00336B6B" w:rsidRDefault="00336B6B">
            <w:pPr>
              <w:rPr>
                <w:sz w:val="20"/>
                <w:szCs w:val="20"/>
              </w:rPr>
            </w:pPr>
          </w:p>
        </w:tc>
        <w:tc>
          <w:tcPr>
            <w:tcW w:w="165" w:type="dxa"/>
            <w:vAlign w:val="center"/>
          </w:tcPr>
          <w:p w:rsidR="00336B6B" w:rsidRDefault="00336B6B">
            <w:pPr>
              <w:rPr>
                <w:sz w:val="20"/>
                <w:szCs w:val="20"/>
              </w:rPr>
            </w:pPr>
          </w:p>
        </w:tc>
        <w:tc>
          <w:tcPr>
            <w:tcW w:w="165" w:type="dxa"/>
            <w:vAlign w:val="center"/>
          </w:tcPr>
          <w:p w:rsidR="00336B6B" w:rsidRDefault="00336B6B">
            <w:pPr>
              <w:rPr>
                <w:sz w:val="20"/>
                <w:szCs w:val="20"/>
              </w:rPr>
            </w:pPr>
          </w:p>
        </w:tc>
        <w:tc>
          <w:tcPr>
            <w:tcW w:w="165" w:type="dxa"/>
            <w:vAlign w:val="center"/>
          </w:tcPr>
          <w:p w:rsidR="00336B6B" w:rsidRDefault="00336B6B">
            <w:pPr>
              <w:rPr>
                <w:sz w:val="20"/>
                <w:szCs w:val="20"/>
              </w:rPr>
            </w:pPr>
          </w:p>
        </w:tc>
        <w:tc>
          <w:tcPr>
            <w:tcW w:w="180" w:type="dxa"/>
            <w:vAlign w:val="center"/>
          </w:tcPr>
          <w:p w:rsidR="00336B6B" w:rsidRDefault="00336B6B">
            <w:pPr>
              <w:rPr>
                <w:sz w:val="20"/>
                <w:szCs w:val="20"/>
              </w:rPr>
            </w:pPr>
          </w:p>
        </w:tc>
      </w:tr>
    </w:tbl>
    <w:p w:rsidR="00336B6B" w:rsidRDefault="00336B6B">
      <w:pPr>
        <w:jc w:val="center"/>
        <w:rPr>
          <w:sz w:val="20"/>
          <w:szCs w:val="20"/>
          <w:u w:val="single"/>
        </w:rPr>
      </w:pPr>
    </w:p>
    <w:p w:rsidR="00336B6B" w:rsidRDefault="00F74D47">
      <w:pPr>
        <w:rPr>
          <w:sz w:val="20"/>
          <w:szCs w:val="20"/>
          <w:u w:val="single"/>
        </w:rPr>
      </w:pPr>
      <w:r>
        <w:rPr>
          <w:b/>
          <w:sz w:val="20"/>
          <w:szCs w:val="20"/>
          <w:u w:val="single"/>
        </w:rPr>
        <w:t xml:space="preserve">PROCEDURES FOR Modern World History: </w:t>
      </w:r>
    </w:p>
    <w:p w:rsidR="00336B6B" w:rsidRDefault="00F74D47">
      <w:pPr>
        <w:jc w:val="center"/>
        <w:rPr>
          <w:sz w:val="20"/>
          <w:szCs w:val="20"/>
          <w:u w:val="single"/>
        </w:rPr>
      </w:pPr>
      <w:r>
        <w:rPr>
          <w:sz w:val="20"/>
          <w:szCs w:val="20"/>
        </w:rPr>
        <w:t>1.    The “Do Now” will be listed on the board daily.  Begin as soon as you are seated.  This is a ‘Free Write’ and the purpose is to help you formulate your ideas and opinions in order to be properly prepared to discuss the daily topic.  “Do Now” notebook</w:t>
      </w:r>
      <w:r>
        <w:rPr>
          <w:sz w:val="20"/>
          <w:szCs w:val="20"/>
        </w:rPr>
        <w:t xml:space="preserve">s will be checked weekly to ensure they are being done.  Because this is a ‘Free Write’, it will not be graded on grammar and punctuation, although such corrections will be noted for your own information. This will also help improve your writing skills.  </w:t>
      </w:r>
      <w:r>
        <w:rPr>
          <w:b/>
          <w:sz w:val="20"/>
          <w:szCs w:val="20"/>
          <w:u w:val="single"/>
        </w:rPr>
        <w:t>T</w:t>
      </w:r>
      <w:r>
        <w:rPr>
          <w:b/>
          <w:sz w:val="20"/>
          <w:szCs w:val="20"/>
          <w:u w:val="single"/>
        </w:rPr>
        <w:t xml:space="preserve">he Do Now will count for a test grade at the end of the marking period and the harder you work on your do </w:t>
      </w:r>
      <w:proofErr w:type="spellStart"/>
      <w:r>
        <w:rPr>
          <w:b/>
          <w:sz w:val="20"/>
          <w:szCs w:val="20"/>
          <w:u w:val="single"/>
        </w:rPr>
        <w:t>nows</w:t>
      </w:r>
      <w:proofErr w:type="spellEnd"/>
      <w:r>
        <w:rPr>
          <w:b/>
          <w:sz w:val="20"/>
          <w:szCs w:val="20"/>
          <w:u w:val="single"/>
        </w:rPr>
        <w:t xml:space="preserve"> the better your grade.</w:t>
      </w:r>
    </w:p>
    <w:p w:rsidR="00336B6B" w:rsidRDefault="00336B6B">
      <w:pPr>
        <w:jc w:val="center"/>
        <w:rPr>
          <w:sz w:val="20"/>
          <w:szCs w:val="20"/>
        </w:rPr>
      </w:pPr>
    </w:p>
    <w:p w:rsidR="00336B6B" w:rsidRDefault="00F74D47">
      <w:pPr>
        <w:rPr>
          <w:sz w:val="20"/>
          <w:szCs w:val="20"/>
        </w:rPr>
      </w:pPr>
      <w:r>
        <w:rPr>
          <w:sz w:val="20"/>
          <w:szCs w:val="20"/>
        </w:rPr>
        <w:t xml:space="preserve">2.    Each student will have an individual folder that will contain any work the </w:t>
      </w:r>
      <w:proofErr w:type="gramStart"/>
      <w:r>
        <w:rPr>
          <w:sz w:val="20"/>
          <w:szCs w:val="20"/>
        </w:rPr>
        <w:t>student  misses</w:t>
      </w:r>
      <w:proofErr w:type="gramEnd"/>
      <w:r>
        <w:rPr>
          <w:sz w:val="20"/>
          <w:szCs w:val="20"/>
        </w:rPr>
        <w:t xml:space="preserve"> because of an absence</w:t>
      </w:r>
      <w:r>
        <w:rPr>
          <w:b/>
          <w:sz w:val="20"/>
          <w:szCs w:val="20"/>
          <w:u w:val="single"/>
        </w:rPr>
        <w:t xml:space="preserve">.  </w:t>
      </w:r>
      <w:r>
        <w:rPr>
          <w:b/>
          <w:i/>
          <w:sz w:val="20"/>
          <w:szCs w:val="20"/>
          <w:u w:val="single"/>
        </w:rPr>
        <w:t>It is the student’s responsibility to check the folder upon your return for missed work and to turn the work in as per the Student Handbook.</w:t>
      </w:r>
      <w:r>
        <w:rPr>
          <w:i/>
          <w:sz w:val="20"/>
          <w:szCs w:val="20"/>
        </w:rPr>
        <w:t xml:space="preserve"> </w:t>
      </w:r>
      <w:r>
        <w:rPr>
          <w:sz w:val="20"/>
          <w:szCs w:val="20"/>
        </w:rPr>
        <w:t xml:space="preserve"> Most assignments, tests, </w:t>
      </w:r>
      <w:proofErr w:type="spellStart"/>
      <w:r>
        <w:rPr>
          <w:sz w:val="20"/>
          <w:szCs w:val="20"/>
        </w:rPr>
        <w:t>etc</w:t>
      </w:r>
      <w:proofErr w:type="spellEnd"/>
      <w:r>
        <w:rPr>
          <w:sz w:val="20"/>
          <w:szCs w:val="20"/>
        </w:rPr>
        <w:t xml:space="preserve"> will also be returned in the folder. </w:t>
      </w:r>
    </w:p>
    <w:p w:rsidR="00336B6B" w:rsidRDefault="00336B6B">
      <w:pPr>
        <w:rPr>
          <w:sz w:val="20"/>
          <w:szCs w:val="20"/>
        </w:rPr>
      </w:pPr>
    </w:p>
    <w:p w:rsidR="00336B6B" w:rsidRDefault="00F74D47">
      <w:pPr>
        <w:rPr>
          <w:sz w:val="20"/>
          <w:szCs w:val="20"/>
        </w:rPr>
      </w:pPr>
      <w:r>
        <w:rPr>
          <w:sz w:val="20"/>
          <w:szCs w:val="20"/>
        </w:rPr>
        <w:t>3.    Project due dates are not suggestions, a</w:t>
      </w:r>
      <w:r>
        <w:rPr>
          <w:sz w:val="20"/>
          <w:szCs w:val="20"/>
        </w:rPr>
        <w:t xml:space="preserve">nd you will know when every project assigned is due.   For every day a project is late, 5 </w:t>
      </w:r>
      <w:proofErr w:type="gramStart"/>
      <w:r>
        <w:rPr>
          <w:sz w:val="20"/>
          <w:szCs w:val="20"/>
        </w:rPr>
        <w:t>points</w:t>
      </w:r>
      <w:proofErr w:type="gramEnd"/>
      <w:r>
        <w:rPr>
          <w:sz w:val="20"/>
          <w:szCs w:val="20"/>
        </w:rPr>
        <w:t xml:space="preserve"> will be deducted up to 50%.  If you are absent, the project is due </w:t>
      </w:r>
      <w:r>
        <w:rPr>
          <w:b/>
          <w:i/>
          <w:sz w:val="20"/>
          <w:szCs w:val="20"/>
          <w:u w:val="single"/>
        </w:rPr>
        <w:t>the day you return</w:t>
      </w:r>
      <w:r>
        <w:rPr>
          <w:i/>
          <w:sz w:val="20"/>
          <w:szCs w:val="20"/>
        </w:rPr>
        <w:t>.</w:t>
      </w:r>
      <w:r>
        <w:rPr>
          <w:sz w:val="20"/>
          <w:szCs w:val="20"/>
        </w:rPr>
        <w:t xml:space="preserve">  I understand that sometimes life throws a curve.  If you have extenuati</w:t>
      </w:r>
      <w:r>
        <w:rPr>
          <w:sz w:val="20"/>
          <w:szCs w:val="20"/>
        </w:rPr>
        <w:t xml:space="preserve">ng circumstances </w:t>
      </w:r>
      <w:r>
        <w:rPr>
          <w:i/>
          <w:sz w:val="20"/>
          <w:szCs w:val="20"/>
        </w:rPr>
        <w:t>come see me</w:t>
      </w:r>
      <w:r>
        <w:rPr>
          <w:sz w:val="20"/>
          <w:szCs w:val="20"/>
        </w:rPr>
        <w:t xml:space="preserve">.  </w:t>
      </w:r>
    </w:p>
    <w:p w:rsidR="00336B6B" w:rsidRDefault="00336B6B">
      <w:pPr>
        <w:rPr>
          <w:sz w:val="20"/>
          <w:szCs w:val="20"/>
        </w:rPr>
      </w:pPr>
    </w:p>
    <w:p w:rsidR="00336B6B" w:rsidRDefault="00F74D47">
      <w:pPr>
        <w:rPr>
          <w:sz w:val="20"/>
          <w:szCs w:val="20"/>
          <w:u w:val="single"/>
        </w:rPr>
      </w:pPr>
      <w:r>
        <w:rPr>
          <w:b/>
          <w:sz w:val="20"/>
          <w:szCs w:val="20"/>
          <w:u w:val="single"/>
        </w:rPr>
        <w:t>Honor Code:</w:t>
      </w:r>
    </w:p>
    <w:p w:rsidR="00336B6B" w:rsidRDefault="00F74D47">
      <w:pPr>
        <w:rPr>
          <w:sz w:val="20"/>
          <w:szCs w:val="20"/>
        </w:rPr>
      </w:pPr>
      <w:r>
        <w:rPr>
          <w:sz w:val="20"/>
          <w:szCs w:val="20"/>
        </w:rPr>
        <w:t>Students are expected to abide by the Honor Code policy as stated in the Barnegat High School Student Handbook.  Your dedication to the Honor Code and acknowledgment as to having read this syllabus will be verif</w:t>
      </w:r>
      <w:r>
        <w:rPr>
          <w:sz w:val="20"/>
          <w:szCs w:val="20"/>
        </w:rPr>
        <w:t>ied by signing and printing your name below.</w:t>
      </w:r>
    </w:p>
    <w:p w:rsidR="00336B6B" w:rsidRDefault="00336B6B">
      <w:pPr>
        <w:jc w:val="center"/>
        <w:rPr>
          <w:sz w:val="20"/>
          <w:szCs w:val="20"/>
          <w:u w:val="single"/>
        </w:rPr>
      </w:pPr>
    </w:p>
    <w:p w:rsidR="00336B6B" w:rsidRDefault="00F74D47">
      <w:pPr>
        <w:rPr>
          <w:sz w:val="20"/>
          <w:szCs w:val="20"/>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50800</wp:posOffset>
                </wp:positionV>
                <wp:extent cx="2971800" cy="12700"/>
                <wp:effectExtent l="0" t="0" r="0" b="0"/>
                <wp:wrapNone/>
                <wp:docPr id="2" name=""/>
                <wp:cNvGraphicFramePr/>
                <a:graphic xmlns:a="http://schemas.openxmlformats.org/drawingml/2006/main">
                  <a:graphicData uri="http://schemas.microsoft.com/office/word/2010/wordprocessingShape">
                    <wps:wsp>
                      <wps:cNvCnPr/>
                      <wps:spPr>
                        <a:xfrm>
                          <a:off x="3860100" y="3780000"/>
                          <a:ext cx="29718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2971800" cy="12700"/>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971800" cy="127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3771900</wp:posOffset>
                </wp:positionH>
                <wp:positionV relativeFrom="paragraph">
                  <wp:posOffset>50800</wp:posOffset>
                </wp:positionV>
                <wp:extent cx="3200400" cy="12700"/>
                <wp:effectExtent l="0" t="0" r="0" b="0"/>
                <wp:wrapNone/>
                <wp:docPr id="1" name=""/>
                <wp:cNvGraphicFramePr/>
                <a:graphic xmlns:a="http://schemas.openxmlformats.org/drawingml/2006/main">
                  <a:graphicData uri="http://schemas.microsoft.com/office/word/2010/wordprocessingShape">
                    <wps:wsp>
                      <wps:cNvCnPr/>
                      <wps:spPr>
                        <a:xfrm>
                          <a:off x="3745800" y="3780000"/>
                          <a:ext cx="32004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3771900</wp:posOffset>
                </wp:positionH>
                <wp:positionV relativeFrom="paragraph">
                  <wp:posOffset>50800</wp:posOffset>
                </wp:positionV>
                <wp:extent cx="3200400" cy="127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200400" cy="12700"/>
                        </a:xfrm>
                        <a:prstGeom prst="rect"/>
                        <a:ln/>
                      </pic:spPr>
                    </pic:pic>
                  </a:graphicData>
                </a:graphic>
              </wp:anchor>
            </w:drawing>
          </mc:Fallback>
        </mc:AlternateContent>
      </w:r>
    </w:p>
    <w:p w:rsidR="00336B6B" w:rsidRDefault="00F74D47">
      <w:pPr>
        <w:jc w:val="center"/>
        <w:rPr>
          <w:sz w:val="20"/>
          <w:szCs w:val="20"/>
        </w:rPr>
      </w:pPr>
      <w:r>
        <w:rPr>
          <w:sz w:val="20"/>
          <w:szCs w:val="20"/>
        </w:rPr>
        <w:t>Student Signature/Print name                Date</w:t>
      </w:r>
      <w:r>
        <w:rPr>
          <w:sz w:val="20"/>
          <w:szCs w:val="20"/>
        </w:rPr>
        <w:tab/>
      </w:r>
      <w:r>
        <w:rPr>
          <w:sz w:val="20"/>
          <w:szCs w:val="20"/>
        </w:rPr>
        <w:tab/>
      </w:r>
      <w:r>
        <w:rPr>
          <w:sz w:val="20"/>
          <w:szCs w:val="20"/>
        </w:rPr>
        <w:tab/>
      </w:r>
      <w:r>
        <w:rPr>
          <w:sz w:val="20"/>
          <w:szCs w:val="20"/>
        </w:rPr>
        <w:tab/>
        <w:t xml:space="preserve">              </w:t>
      </w:r>
      <w:r>
        <w:rPr>
          <w:sz w:val="20"/>
          <w:szCs w:val="20"/>
        </w:rPr>
        <w:tab/>
        <w:t>Parent/</w:t>
      </w:r>
      <w:proofErr w:type="gramStart"/>
      <w:r>
        <w:rPr>
          <w:sz w:val="20"/>
          <w:szCs w:val="20"/>
        </w:rPr>
        <w:t>Guardian  Signature</w:t>
      </w:r>
      <w:proofErr w:type="gramEnd"/>
      <w:r>
        <w:rPr>
          <w:sz w:val="20"/>
          <w:szCs w:val="20"/>
        </w:rPr>
        <w:t xml:space="preserve">   Date</w:t>
      </w:r>
    </w:p>
    <w:sectPr w:rsidR="00336B6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04D9A"/>
    <w:multiLevelType w:val="multilevel"/>
    <w:tmpl w:val="BA62BB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57152DC"/>
    <w:multiLevelType w:val="multilevel"/>
    <w:tmpl w:val="1758027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70B2143"/>
    <w:multiLevelType w:val="multilevel"/>
    <w:tmpl w:val="6956935A"/>
    <w:lvl w:ilvl="0">
      <w:start w:val="3"/>
      <w:numFmt w:val="bullet"/>
      <w:lvlText w:val="-"/>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B6B"/>
    <w:rsid w:val="00336B6B"/>
    <w:rsid w:val="00F74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EBE5F-6FC8-4306-B99C-91E578EB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McTaggart</dc:creator>
  <cp:lastModifiedBy>Andrew McTaggart</cp:lastModifiedBy>
  <cp:revision>2</cp:revision>
  <dcterms:created xsi:type="dcterms:W3CDTF">2019-08-27T15:24:00Z</dcterms:created>
  <dcterms:modified xsi:type="dcterms:W3CDTF">2019-08-27T15:24:00Z</dcterms:modified>
</cp:coreProperties>
</file>